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F0" w:rsidRPr="00775BF0" w:rsidRDefault="00775BF0" w:rsidP="00775BF0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  <w:lang w:val="fr-CA"/>
        </w:rPr>
      </w:pPr>
      <w:r w:rsidRPr="00775BF0">
        <w:rPr>
          <w:rFonts w:asciiTheme="majorHAnsi" w:hAnsiTheme="majorHAnsi" w:cs="Times New Roman"/>
          <w:b/>
          <w:sz w:val="28"/>
          <w:szCs w:val="28"/>
          <w:lang w:val="fr-CA"/>
        </w:rPr>
        <w:t>Code de vie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CODE DE VIE DES PARENTS 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 L’accès au gymnase est interdit aux parents durant les cours à l’exception du premier et du dernier cours de la session 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2. Les visiteurs doivent obligatoirement retirer leurs souliers et bottes sur le tapis au bas de l’escalier et les ranger dans un des casiers disponibles à cet effet. 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 La nourriture et les breuvages sont interdits dans le gymnase. 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4. Le respect des limites de l’espace réservé à la famille est obligatoire lorsque l’accès sera autorisé.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5. Intervenir dans le cadre du cours de son enfant est interdit.</w:t>
      </w:r>
    </w:p>
    <w:p w:rsidR="00775BF0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6.</w:t>
      </w:r>
      <w:r>
        <w:rPr>
          <w:rFonts w:asciiTheme="majorHAnsi" w:hAnsiTheme="majorHAnsi"/>
          <w:sz w:val="20"/>
          <w:szCs w:val="20"/>
          <w:lang w:val="fr-CA"/>
        </w:rPr>
        <w:t xml:space="preserve"> L’utilisation de langage ordurier ou de tout acte physique violent ou irrespectueux envers toute autre personne est strictement interdite.</w:t>
      </w:r>
    </w:p>
    <w:p w:rsidR="00775BF0" w:rsidRPr="004C6B84" w:rsidRDefault="00775BF0" w:rsidP="00775BF0">
      <w:pPr>
        <w:pStyle w:val="Default"/>
        <w:spacing w:after="18"/>
        <w:rPr>
          <w:rFonts w:asciiTheme="majorHAnsi" w:hAnsiTheme="majorHAnsi"/>
          <w:sz w:val="20"/>
          <w:szCs w:val="20"/>
          <w:lang w:val="fr-CA"/>
        </w:rPr>
      </w:pPr>
      <w:r>
        <w:rPr>
          <w:rFonts w:asciiTheme="majorHAnsi" w:hAnsiTheme="majorHAnsi"/>
          <w:sz w:val="20"/>
          <w:szCs w:val="20"/>
          <w:lang w:val="fr-CA"/>
        </w:rPr>
        <w:t>7.</w:t>
      </w:r>
      <w:r w:rsidRPr="004C6B84">
        <w:rPr>
          <w:rFonts w:asciiTheme="majorHAnsi" w:hAnsiTheme="majorHAnsi"/>
          <w:sz w:val="20"/>
          <w:szCs w:val="20"/>
          <w:lang w:val="fr-CA"/>
        </w:rPr>
        <w:t xml:space="preserve"> Les parents s’engagent à faire connaître les règlements ci-haut à toute personne susceptible de venir chercher / déposer son enfant au gymnase.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>
        <w:rPr>
          <w:rFonts w:asciiTheme="majorHAnsi" w:hAnsiTheme="majorHAnsi"/>
          <w:sz w:val="20"/>
          <w:szCs w:val="20"/>
          <w:lang w:val="fr-CA"/>
        </w:rPr>
        <w:t>8</w:t>
      </w:r>
      <w:bookmarkStart w:id="0" w:name="_GoBack"/>
      <w:bookmarkEnd w:id="0"/>
      <w:r w:rsidRPr="004C6B84">
        <w:rPr>
          <w:rFonts w:asciiTheme="majorHAnsi" w:hAnsiTheme="majorHAnsi"/>
          <w:sz w:val="20"/>
          <w:szCs w:val="20"/>
          <w:lang w:val="fr-CA"/>
        </w:rPr>
        <w:t xml:space="preserve">. Le non-respect d’un de ces règlements peut entraîner l’expulsion du parent ou visiteur du gymnase, voire celle de son enfant, sans aucun remboursement possible.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Code de conduite de l’Athlète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1. Le respect d’autrui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1.1 La discipline est de mise. Le respect de soi, d’autrui et du matériel est obligatoire. Toute attitude négative, comme le commérage, le manque de civisme, etc., ne sera pas toléré</w:t>
      </w:r>
      <w:r>
        <w:rPr>
          <w:rFonts w:asciiTheme="majorHAnsi" w:hAnsiTheme="majorHAnsi"/>
          <w:sz w:val="20"/>
          <w:szCs w:val="20"/>
          <w:lang w:val="fr-CA"/>
        </w:rPr>
        <w:t xml:space="preserve">e </w:t>
      </w:r>
      <w:r w:rsidRPr="004C6B84">
        <w:rPr>
          <w:rFonts w:asciiTheme="majorHAnsi" w:hAnsiTheme="majorHAnsi"/>
          <w:sz w:val="20"/>
          <w:szCs w:val="20"/>
          <w:lang w:val="fr-CA"/>
        </w:rPr>
        <w:t xml:space="preserve">et sera sanctionnée.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1.2 Les membres de la direction et les entraîneurs sont les seules autorités dans le gymnase.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1.3 Mon entraîneur sait quand je suis prêt à faire un nouveau mouvement. Je n’essaie pas de faire un mouvement que je ne connais pas sans son approbation.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1.4 Si mon entraîneur régulier doit se faire remplacer, je vais quand même à mon entraînement et je considère le remplaçant avec le même égard que mon entraîneur habituel.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1.5 Je surveille mon langage en tout temps dans le gymnase. L’utilisation d’un langage vulgaire, que ce soit envers un entraîneur ou un coéquipier, ne sera pas tolérée.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2. Le respect de mon environnement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2.1 Il est interdit de manger dans le gymna</w:t>
      </w:r>
      <w:r>
        <w:rPr>
          <w:rFonts w:asciiTheme="majorHAnsi" w:hAnsiTheme="majorHAnsi"/>
          <w:sz w:val="20"/>
          <w:szCs w:val="20"/>
          <w:lang w:val="fr-CA"/>
        </w:rPr>
        <w:t>se. Seule une bouteille d’eau re</w:t>
      </w:r>
      <w:r w:rsidRPr="004C6B84">
        <w:rPr>
          <w:rFonts w:asciiTheme="majorHAnsi" w:hAnsiTheme="majorHAnsi"/>
          <w:sz w:val="20"/>
          <w:szCs w:val="20"/>
          <w:lang w:val="fr-CA"/>
        </w:rPr>
        <w:t xml:space="preserve">fermable sera tolérée.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2.2 Afin de garder le gymnase propre, il est obligatoire d’utiliser les vestiaires dans le sous-sol.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2.3 Le téléphone du gymnase est réservé pour les appels d’urgence seulement. De plus, il est interdit d’y répondre.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3. Le comportement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3.1 J’avise mon entraîneur si je quitte le gymnase.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3.2 Je ne m’aventure pas sur un appareil sans l’autorisation de mon entraîneur, que ce soit avant, pendant ou après l’entraînement.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3.3 La ponctualité est de mise ; je dois être dans le gymnase et prêt à l’entraînement au moins cinq minutes avant le cours.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3.4 La collaboration au déplacement du matériel est requise de la part de tous les athlètes afin d’accélérer le déroulement du cours.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3.5 L’utilisation de tout appareil électronique (cellulaire, Ipod, lecteur mp3, etc.) est interdite pendant la période du cours.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3.6 Les collations doivent être santé et sans noix, ni arachides.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4. Tenue et accessoires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4.1 Une tenue sportive est obligatoire à tous les entraînements (short, t-shirt, legging, maillot de bain ou maillot de gymnastique).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4.2 Le port de bijoux ne ser</w:t>
      </w:r>
      <w:r>
        <w:rPr>
          <w:rFonts w:asciiTheme="majorHAnsi" w:hAnsiTheme="majorHAnsi"/>
          <w:sz w:val="20"/>
          <w:szCs w:val="20"/>
          <w:lang w:val="fr-CA"/>
        </w:rPr>
        <w:t>a</w:t>
      </w:r>
      <w:r w:rsidRPr="004C6B84">
        <w:rPr>
          <w:rFonts w:asciiTheme="majorHAnsi" w:hAnsiTheme="majorHAnsi"/>
          <w:sz w:val="20"/>
          <w:szCs w:val="20"/>
          <w:lang w:val="fr-CA"/>
        </w:rPr>
        <w:t xml:space="preserve"> pas toléré dans le gymnase.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4.3 Les cheveux doivent être attachés en tout temps ; le front et la nuque doivent être dégagés.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4.4 Des bas sont obligatoires pour utiliser les trampolines.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b/>
          <w:bCs/>
          <w:sz w:val="20"/>
          <w:szCs w:val="20"/>
          <w:lang w:val="fr-CA"/>
        </w:rPr>
        <w:t xml:space="preserve">Politique disciplinaire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1. Premier avertissement verbal.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2. Deuxième avertissement écrit.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3. Au troisième avertissement : il y aura une suspension pour un cours ainsi qu’une interdiction de participer à toute activité d’appartenance si celle-ci se tient entre l’annonce de la suspension et la réintégration au groupe. Une rencontre entre l’entraîneur en chef, l’entraîneur, le parent et l’Athlète est obligatoire avant la réintégration. </w:t>
      </w: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</w:p>
    <w:p w:rsidR="00775BF0" w:rsidRPr="004C6B84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 xml:space="preserve">· Si par la suite l’Athlète enfreint de nouveau le code de conduite, il se verra immédiatement suspendu pour une durée d’une semaine. À nouveau, il se verra interdire la participation à toute activité d’appartenance si celle-ci se tient entre l’annonce de la suspension et sa réintégration au groupe. Une rencontre avec l’entraîneur, l’entraîneur-chef, le parent et l’Athlète est obligatoire avant la réintégration. </w:t>
      </w:r>
    </w:p>
    <w:p w:rsidR="0082195D" w:rsidRPr="00775BF0" w:rsidRDefault="00775BF0" w:rsidP="00775BF0">
      <w:pPr>
        <w:pStyle w:val="Default"/>
        <w:rPr>
          <w:rFonts w:asciiTheme="majorHAnsi" w:hAnsiTheme="majorHAnsi"/>
          <w:sz w:val="20"/>
          <w:szCs w:val="20"/>
          <w:lang w:val="fr-CA"/>
        </w:rPr>
      </w:pPr>
      <w:r w:rsidRPr="004C6B84">
        <w:rPr>
          <w:rFonts w:asciiTheme="majorHAnsi" w:hAnsiTheme="majorHAnsi"/>
          <w:sz w:val="20"/>
          <w:szCs w:val="20"/>
          <w:lang w:val="fr-CA"/>
        </w:rPr>
        <w:t>· Si l’Athlète ne respecte toujours pas le code de conduite, il sera expulsé pour une durée indéterminée sans remboursement ni participation aux compétitions et/ou aux activités d’appartenances.</w:t>
      </w:r>
    </w:p>
    <w:sectPr w:rsidR="0082195D" w:rsidRPr="00775BF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0"/>
    <w:rsid w:val="00025210"/>
    <w:rsid w:val="00564D91"/>
    <w:rsid w:val="0072648A"/>
    <w:rsid w:val="007611BC"/>
    <w:rsid w:val="00775BF0"/>
    <w:rsid w:val="00877052"/>
    <w:rsid w:val="008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3F0B"/>
  <w15:chartTrackingRefBased/>
  <w15:docId w15:val="{252F5F6A-FD85-461A-A7E9-FA8434F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75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5B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Asymétriques Les</dc:creator>
  <cp:keywords/>
  <dc:description/>
  <cp:lastModifiedBy>Asymétriques Les</cp:lastModifiedBy>
  <cp:revision>1</cp:revision>
  <dcterms:created xsi:type="dcterms:W3CDTF">2017-03-18T15:51:00Z</dcterms:created>
  <dcterms:modified xsi:type="dcterms:W3CDTF">2017-03-18T15:52:00Z</dcterms:modified>
</cp:coreProperties>
</file>